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Челябинской области от 12.04.2018, оставленным без изменения постановлением Восемнадцатого арбитражного апелляционного суда от 16.07.2018 и постановлением Арбитражного суда Уральского округа от 27.09.2018, производство по делу о банкротстве должника прекращено. В кассационных жалобах общества просят судебные акты отменить, ссылаясь на нарушение судами норм права. По результатам изучения принятых по делу судебных актов и доводов, содержащихся в кассационных жалобах, установлено, что предусмотренные статьей 291.6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 Прекращая производство по делу о банкротстве, суды руководствовались статьей 57 Федерального закона от 26.10.2002 № 127-ФЗ «О несостоятельности (банкротстве)» и исходили из конкретных обстоятельств данного дела, в том числе того, что определением Арбитражного суда Челябинской области от 21.03.2018 требования кредиторов, включенных в реестр требований кредиторов должника, признаны удовлетворенными. Достаточных оснований для иных выводов заявителями не приведено.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Арбитражного процессуального кодекса Российской Федерации к отмене обжалуемых судебных актов. На основании изложенного,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С.В. Самуйлов Суд: Верховный Суд РФ (подробнее) Истцы: Ассоциация "СРО АУ "Доверие" (подробнее) ЗАО "Титан" (подробнее) ООО "МАНГО" (подробнее) ООО "Миоро" (подробнее) ООО "Порта-Строй" (подробнее) ООО "РЕСТО Груп" (подробнее) ООО "РестогрупПлюс" (подробнее) ООО "Рестолайф" (подробнее) ООО "РОСИНКАПИТАЛ" (подробнее) ООО "СОЮЗ-ЮВЕЛИР" (подробнее) ООО Ювелирная Компания "Торговый путь" (подробнее) Иные лица: АССОЦИАЦИЯ "САМОРЕГУЛИРУЕМАЯ ОРГАНИЗАЦИЯ АРБИТРАЖНЫХ УПРАВЛЯЮЩИХ ЦЕНТРАЛЬНОГО ФЕДЕРАЛЬНОГО ОКРУГА" (подробнее) Ассоциация "сро Ау (подробнее) Главное управление Федеральной регистрационной службы по Челябинской области (подробнее) ИНФС России по Советскому району г.Челябинск (подробнее) ИФНС России по Центральному району г. Челябинска (подробнее) ООО "Бейкер Стрит" (подробнее) Саморегулируемая организация арбитражных управляющих Центрального федерального округа (подробнее) Судьи дела: Самуйлов С.В. (судья) Последние документы по делу: Определение от 3 сентября 2019 г. по делу № А76-28565/2015 Определение от 21 июня 2019 г. по делу № А76-28565/2015 Определение от 18 декабря 2018 г. по делу № А76-28565/2015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