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глава хозяйства обратился в Верховный Суд Российской Федерации с кассационной жалобой на указанные судебные акты, ходатайствуя о зачете государственной пошлины, уплаченной по чеку-ордеру от 29.07.2020 в счет уплаты государственной пошлины в суд. Пунктом 2 части 5 статьи 291.3 Арбитражного процессуального кодекса Российской Федерации (далее - АПК РФ) предусмотрено, что к кассационной жалобе прилагаются документы, подтверждающие уплату государственной 2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соответствии со статьями 102, 104 АПК РФ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силу пункта 6 статьи 333.40 Налогового кодекса Российской Федерации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приведенным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главы хозяйства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в Верховный Суд Российской Федерации не представлены. Вместе с тем к кассационной жалобе главой хозяйства приложены чеки-ордера от 22.12.2020, от 30.12.2020, подтверждающие уплату государственной пошлины за рассмотрение жалобы в установленном размере. При таком положении следует признать, что кассационная жалоба главы хозяйства подана с соблюдением требований, предусмотренных статьями 291.2 – 291.3 Арбитражного процессуального кодекса Российской Федерации, и подлежит принятию к рассмотрению. 3 Руководствуясь статьями 184, 291.2, 291.3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главы крестьянско-фермерского хозяйства Тааевой Ханичи Омаровны о зачете государственной пошлины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