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обществом посредством заполнения формы, размещенной на официальном сайте суда в информационно-телекоммуникационной сети «Интернет» – 12.01.2021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2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А32-2910/2019 является постановление Арбитражного суда Северо-Кавказского округа от 20.10.2020, вступившее в законную силу, согласно части 5 статьи 289 АПК РФ, со дня его принятия – 20.10.2020, следовательно, двухмесячный срок на подачу кассационной жалобы истек 21.12.2020 (с учетом выходного дня), тогда как жалоба подана 12.01.2021.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заражение лица, исполняющего функции единоличного исполнительного органа, новой коронавирусной инфекцией. Между тем, указанная причина не является уважительной причиной пропуска срока подачи жалобы, поскольку связана с внутренними организационными проблемами юридического лица, обратившегося с кассационной жалобой. Надлежащее оформление кассационной жалобы и ее своевременная подача зависят исключительно от самого заявителя. Из текста обжалуемого судебного акта следует, что кассационная жалоба в окружной суд подана заявителем, представитель общества присутствовал в судебном заседании окружного суда (20.10.2020) и знал о результатах рассмотрения жалобы. Срок на подачу кассационной жалобы исчисляется не с даты получения копии судебного акта лицами, участвующими в деле,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«Производственное предприятие «Шпатлер» в удовлетворении ходатайства о восстановлении пропущенного процессуального срока подачи кассационной жалобы на решение Арбитражного суда Краснодарского края от 24.03.2020 по делу № А32-2910/2019, постановление Пятнадцатого арбитражного апелляционного суда от 31.07.2020 и постановление Арбитражного суда Северо-Кавказского округа от 20.10.2020 по тому же делу. Жалобу общества с ограниченной ответственностью «Производственное предприятие «Шпатлер»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