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«Фрештранс Бизнес» обратилось в Арбитражный суд города Санкт-Петербурга и Ленинградской области с иском о взыскании с общества с ограниченной ответственностью «Сити-Тревл» 1 012 320 рублей 23 копеек в возмещение ущерба, связанного с утратой (хищением) груза. Решением Арбитражного суда города Санкт-Петербурга и Ленинградской области от 13.03.2018 иск удовлетворен. Постановлением Тринадцатого арбитражного апелляционного суда от 21.06.2018 решение суда первой инстанции оставлено без изменения. Арбитражный суд Северо-Западного округа постановлением от 16.10.2018 отменил указанные судебные акты и направил дело на новое рассмотрение в Арбитражный суд города Санкт-Петербурга и Ленинградской области. При новом рассмотрении дела к участию в деле в качестве третьих лиц, не заявляющих самостоятельных требований относительно предмета спора, 2 привлечены общество с ограниченной ответственностью «Балтика Транс», общество с ограниченной ответственностью «Транспортная компания Беркут», закрытое акционерное общество «Арвиай (Рашен Венчур Инвестментс)». Решением Арбитражного суда города Санкт-Петербурга и Ленинградской области от 24.12.2019 в удовлетворении иска отказано. Постановлением Тринадцатого арбитражного апелляционного суда от 02.06.2020 решение суда первой инстанции оставлено без изменения. Арбитражный суд Северо-Западного округа постановлением от 29.09.2020 указанные судебные акты оставил без изменения. Общество с ограниченной ответственностью «Фрештранс Бизнес»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 приложенным к ней, не установлено. Разрешая спор, суды руководствовались положениями статей 15, 393, 801, 803 Гражданского кодекса Российской Федерации, Федерального закона от 30.06.2003 № 87-ФЗ «О транспортно-экспедиционной деятельности» и исходили из отсутствия доказательств, подтверждающих принятие ответчиком спорного груза к перевозке или возложения им обязанностей по принятию груза на третье лицо, в связи с чем ответчик не является лицом, ответственным за утрату груза.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3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«Фрештранс Бизнес»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