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Гиззатова Г.З. обратилась в суд с заявлением о признании недействительной сделкой договора купли-продажи от 19.09.2016 экскаватора КОМАТСУ РС200, 1996 года выпуска, двигатель № 161498, заключенного между должником и Газетдиновым Равилем Рамзиловичем, применении последствий недействительности сделки в виде возврата указанного имущества в конкурсную массу должника. Определением Арбитражного суда Республики Башкортостан от 18.05.2020, оставленным без изменения постановлениями Восемнадцатого арбитражного апелляционного суда от 31.08.2020 и Арбитражного суда Уральского округа от 09.11.2020, заявление удовлетворено. Не согласившись с данными судебными актами, Шайхутдинов Х.Я. обратился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наличия вероятности реализации указанного имущества 2 в рамках дела о банкротстве, ссылается на возможность износа или утраты имущества, а также на необоснованность затрат на проведение торгов в случае возможного поворота исполнения судебного акта.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Шайхутдинова Ханафи Яватовича о приостановлении исполнения определения Арбитражного суда Республики Башкортостан от 18.05.2020 по делу № А07-39028/2017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