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Пастухов Илья Леонтьевич и кредитор Феоктистов Денис Валерьевич обратились в суд с заявлениями, объединёнными в одно производство для совместного рассмотрения, о привлечении к субсидиарной ответственности по обязательствам должника Мясниковой (Тихоновой) Марии Валерьевны и Сидорович Александры Владимировны на сумму требований кредиторов, включенных в реестр требований кредиторов должника. Определением Арбитражного суда города Москвы от 07.02.2020, оставленным без изменения постановлениями Девятого арбитражного апелляционного суда от 02.07.2020 и Арбитражного суда Московского округа от 21.09.2020, заявления удовлетворены, приостановлено производство по заявлениям в части определения размера субсидиарной ответственности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10, 61.11 и 126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Сидорович А.В. и Мясниковой (Тихоновой) М.В., являвшихся контролирующими должника лицами, к субсидиарной ответственности по обязательствам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Сидорич Александре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