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«МСЛ» удовлетворить. Срок подачи кассационной жалобы на решение Арбитражного суда города Москвы от 14.02.2020, постановление Девятого арбитражного апелляционного суда от 08.07.2020 и постановление Арбитражного суда Московского округа от 20.10.2020 по делу № А40-206509/2019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