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Олейникова Н.А. обратилась в суд с заявлением о включении в реестр требований кредиторов задолженности в размере 36 349 973 рублей 21 копейки. Определением Арбитражного суда Красноярского края от 18.02.2020, оставленным без изменения постановлениями Третьего арбитражного апелляционного суда от 21.07.2020 и Арбитражного суда Восточно-Сибирского округа от 24.09.2020,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удовлетворить заявление или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170, 606 и 614 Гражданского кодекса Российской Федерации, статей 19, 71 и 100 Федерального закона от 26.10.2002 № 127-ФЗ «О несостоятельности (банкротстве)», установив мнимость отношений, положенных в основу требований Олейниковой Н.А., пришли к выводу об отсутствии оснований для удовлетворения заявления, указав на наличие признаков злоупотребления правом в действиях заявителя и на цель данных действий – сохранение имущества должника либо его выкупной стоимости у заинтересованного круга лиц.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Олейниковой Наталье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