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кассационные жалобы следует передать другим судьям.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309-ЭС20-21942. Председатель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