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2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кассационные жалобы следует передать другим судьям.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309-ЭС20-21824. Председатель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