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2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кассационные жалобы следует передать другим судьям.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304-ЭС20-21606. Председатель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