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06.02.2020, оставленным без изменения постановлением Девятого арбитражного апелляционного суда от 22.06.2020, арбитражный управляющий привлечена к административной ответственности, предусмотренной частью 3.1 статьи 14.13 Кодекса Российской Федерации об административных правонарушениях и ей назначено наказание в виде дисквалификации сроком на шесть месяцев. Постановлением Арбитражного суда Московского округа от 21.09.2020 указанные судебные акты оставлены без изменения. Арбитражный управляющий обратилась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 выявленный административным органом факт нарушения арбитражным управляющим периодичности представления собранию кредиторов должника отчета о своей деятельности.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Оценив представленные доказательства, руководствуясь положениями пункта 1 статьи 134 Федерального закона от 26.10.2002 № 127-ФЗ «О несостоятельности (банкротстве)», суды пришли к выводу о том, что неисполнение арбитражным управляющим требований законодательства о банкротстве при условии, что нарушение допущено повторно в течение периода, когда арбитражный управляющий считалась подвергнутым административной ответственности, влечет применение ответственности, предусмотренной частью 3.1 статьи 14.13 Кодекса. Процедура и срок давности привлечения к административной ответственности соблюдены, оснований для освобождения арбитражного управляющего от ответственности в связи с малозначительностью правонарушения не установлено. Доводы жалобы были предметом рассмотрения судов и получили исчерпывающую правовую оценку применительно к установленным обстоятельствам, свидетельствующим о недоказанности арбитражным управляющим переноса назначенного на 09.08.2019 собрания кредиторов должника по причине болезни, а также того, что на момент проведения названного собрания арбитражный управляющий осуществляла управление юридическим лицом.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Москве (подробнее) Ответчики: Арбитражный управляющий Чернышева Тамара Суреновна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