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департаментом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Департамента предпринимательства и инновационного развития города Москвы удовлетворить. Срок подачи кассационной жалобы на решение Арбитражного суда города Москвы от 22.11.2019, постановление Девятого арбитражного апелляционного суда от 10.03.2020 и постановление Арбитражного суда Московского округа от 05.08.2020 по делу № А40-69383/2019 восстановить.Судья Верховного Суда Российской Федерации Н.С. Чучунова Суд: Верховный Суд РФ (подробнее) Истцы: Департамент предпринимательства и инновационного развития города Москвы (подробнее) Ответчики: ООО "ПТК "ЭЛЕКТРОСТАЛЬ"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