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«Концепт Груп» обратилось в Арбитражный суд города Санкт-Петербурга и Ленинградской области с иском о взыскании с индивидуального предпринимателя Сидоровой Галины Владимировны 4 886 337 рублей задолженности по оплате поставленного товара по договору от 27.09.2016 № 5264/А и 3 071 918 рублей 03 копеек неустойки. Индивидуальный предприниматель Сидорова Галина Владимировна обратилась в суд с встречным иском о признании договора от 27.09.2016 № 5264/А в редакции дополнительного соглашения от 01.12.2017 недействующим с момента его заключения и взыскании 4 131 179 рублей 44 копеек убытков. Решением Арбитражного суда города Санкт-Петербурга и Ленинградской области от 20.01.2020 первоначальный иск удовлетворен, в удовлетворении встречного иска отказано. 2 Постановлением Тринадцатого арбитражного апелляционного суда от 02.06.2020 решение суда первой инстанции оставлено без изменения. Арбитражный суд Северо-Западного округа постановлением от 25.09.2020 указанные судебные акты оставил без изменения. Индивидуальный предприниматель Сидорова Галина Владимировна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предприниматель надлежащим образом не исполнил обязательства по договору поставки, поставленный товар не оплатил, договором предусмотрена неустойка за просрочку оплаты, руководствуясь статьями 309, 310, 329, 330, 506, 516 Гражданского кодекса Российской Федерации, суды пришли к выводу об обоснованности первоначального иска, не установив оснований для применения статьи 333 Гражданского кодекса Российской Федерации в отсутствие заявления предпринимателя. Отказывая в удовлетворении встречного иска, суды исходили из того, что спорный договор не является договором присоединения и не отвечает критериям, установленным в пункте 3 статьи 428 Гражданского кодекса Российской Федерации, предприниматель документально не подтвердил свое несогласие с условиями договора, дополнительное соглашение к договору подписано без разногласий, доказательств направления предпринимателем конкретных предложений по изменению условий договора, а также отказа общества заключить договор на иных условиях, то есть доказательств 3 неравенства сторон в ходе процедуры заключения договора не представлено, как и не доказана несправедливость договорных условий. Поскольку суды не установили возникновение у предпринимателя убытков, обусловленных противоправным поведением общества, а расходы, понесенные предпринимателем при исполнении договора, не отвечают критериям, указанным в статье 15 Гражданского кодекса Российской Федерации, суды пришли к выводу об отсутствии оснований для удовлетворения встречного иска в указанной части.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Сидоровой Галине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