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«ИРИЮС-КОНСАЛТ»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«Крикон» 1 168 001 рубля 43 копеек задолженности по договору на оказание юридических услуг от 25.09.2015 № 6/ск/2015 и дополнительному соглашению от 10.03.2017, 190 073 рублей 62 копеек процентов за пользование чужими денежными средствами за период с 06.12.2017 по 25.02.2019 и возмещении судебных расходов по уплате государственной пошлины и по отправке почтовой корреспонденции. Решением Арбитражного суда города Санкт-Петербурга и Ленинградской области от 02.03.2020 в удовлетворении иска отказано. Постановлением Тринадцатого арбитражного апелляционного суда от 04.06.2020 решение суда первой инстанции оставлено без изменения. 2 Арбитражный суд Северо-Западного округа постановлением от 30.09.2020 указанные судебные акты оставил без изменения. Общество с ограниченной ответственностью «ИРИЮС-КОНСАЛТ» обратилось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проанализировав условия договора и дополнительного соглашения к нему с учетом положений статей 421, 431 Гражданского кодекса Российской Федерации, пункта 43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пришли к выводу, что выплата дополнительного вознаграждения поставлена в зависимость от реального результата – фактического получения ответчиком денежных средств, взысканных вступившим в законную силу решением по делу № А56-19698/2018. Установив, что решение суда по указанному делу не исполнено, денежные средства ответчиком не получены, суды признали, что истцом не доказано наступление обстоятельств, необходимых для возникновения права требовать платежа с ответчика. Доводы жалобы, с учетом установленных судами фактических обстоятельств,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3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«ИРИЮС- КОНСАЛТ»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