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17.03.2020, оставленными без изменения постановлениями Двадцать первого арбитражного апелляционного суда от 26.05.2020 и Арбитражного суда Центрального округа от 22.09.2020, иск общества удовлетворен частично, признано недействительным решение учреждения от 15.08.2018 №1 об одностороннем отказе от исполнения договора от 21.05.2018 № 955005. В иске о применении последствий недействительности сделки в виде обязания ответчика аннулировать в единой информационной системе сведения о решении государственного заказчика об одностороннем отказе от исполнения договора отказано. В удовлетворении встречного иска учреждения отказано в полном объеме. В жалобе общество ставит вопрос об отмене принятых по делу судебных актов в части отказа в удовлетворении иска о применении последствий недействительности сделки в виде обязания учреждения аннулировать в единой информационной системе сведения о решении государственного заказчика об одностороннем отказе от исполнения договора,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(подрядчик) заключен контракт от 21.05.2018 № 955005 на выполнение работ по капитальному ремонту фасада. Основанием для обращения в суд послужил односторонний отказ как подрядчика (от 31.07.2018), так и заказчика (от 22.08.2018) от исполнения контракта. Исследовав и оценив представленные в материалы дела доказательства, принимая во внимание выводы, сделанные по результатам проведения судебных строительно-технических экспертиз, суды признали обоснованным односторонний отказ общества от исполнения контракта, и, соответственно недействительным односторонний отказ учреждения от исполнения договора. Отказывая в удовлетворении требования общества о применении последствий недействительности сделки в виде обязания ответчика 3 аннулировать в единой информационной системе сведения о решении государственного заказчика об одностороннем отказе от исполнения договора, суды, руководствуясь положениями статей 167, 450.1, 768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разъяснениями, изложенными в постановлениях Пленума Верховного Суда Российской Федерации от 23.6.2015 № 25 «О применении судами некоторых положений раздела I части первой Гражданского кодекса Российской Федерации», от 22.11.2016 № 54 «О некоторых вопросах применения общих положений Гражданского кодекса Российской Федерации об обязательствах и их исполнении», пришли к выводу о том, что спорная запись не может быть устранена посредством применения последствий недействительности сделки. При этом судебные инстанции исходили из того, что запись в единой информационной системе не является гражданско-правовым последствием одностороннего отказа от исполнения договора и имеет самостоятельную природу, как юридически значимого сообщения. Таким образом, обществом избран ненадлежащий способ защиты нарушенных прав. Возражения, изложенные в кассационной жалобе, выводов судов не опровергают. Несогласие заявителя с выводами судебных инстанций, основанными на исследовании и оценке доказательств, иное толкование норм права, подлежащих применению в настоящем деле, не свидетельствуют о наличии в обжалуемых судебных актах существенных нарушений норм материального и (или) процессуального права, повлиявших на исход судебного разбирательства или допущенной судебной ошибки.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