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17.02.2020, оставленным без изменения постановлениями Седьмого арбитражного апелляционного суда от 19.06.2020 и Арбитражного суда Западно-Сибирского округа от 28.09.2020, в удовлетворении заявления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комитета (заказчик) при проведении электронного аукциона на право заключения контракта на приобретение 2 квартир для детей-сирот и детей, оставшихся без попечения родителей, в многоквартирных жилых домах в Прокопьевском городском округе, антимонопольным органом принято решение. Управлением жалоба общества признана частично обоснованной, комитет нарушившим пункт 1 части 1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 этом антимонопольный орган, сочтя положения пунктов 3.2.2 и 3.2.3 проекта контракта, закрепляющих право заказчика на проведение осмотра квартир до заключения договора, непротиворечащими действующему законодательству, не выявил в действиях заказчика нарушений требований пункта 2 части 1 статьи 64 Закона о контрактной системе. Не согласившись с решением в части признания необоснованными пунктов 1 и 2 жалобы, общество обратилось в арбитражный суд. Исследовав и оценив представленные в материалы дела доказательства, руководствуясь положениями статей 425, 556 Гражданского кодекса Российской Федерации, части 1 статьи 64, статей 66, 69 Закона о контрактной системе, суды пришли к выводу о соответствии ненормативного акта в оспариваемой части действующему законодательству и об отсутствии нарушений прав и законных интересов заявителя. При этом судебные инстанции исходили из того, что включение спорных пунктов в проект контракта не может привести к ограничению круга участников закупки, поскольку проведение осмотра квартир предусмотрено после определения победителя аукциона. Суды указали, что спорное требование установлено с целью проверки достоверности сведений и документов, представленных участниками закупки, а также выявления соответствия (несоответствия) предлагаемого жилого помещения заявленным характеристикам и предъявляемым требованиям.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3 повлиявших на исход дела, повторяют правовую позицию общества по существу спора.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«Главдом»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