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12.03.2020, оставленным без изменения постановлениями Девятого арбитражного апелляционного суда от 23.07.2020 и Арбитражного суда Московского округа от 28.09.2020, в удовлетворении заявленного требования отказано. В жалобе общество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решением антимонопольный орган установил в действиях общества нарушение части 3 статьи 8 Федерального закона от 29.12.2012 № 275-ФЗ «О государственном оборонном заказе» (далее - Закон о государственном оборонном заказе). Основанием для принятия решения послужили выводы ФАС России о неправомерном применении обществом размера рентабельности (прибыли) 20 процентов к таможенным пошлинам и сборам при формировании твердой цены государственного контракта и при переводе ориентировочной цены государственного контракта в фиксированную цену. Отказывая в удовлетворении заявления, суды, исследовав и оценив представленные в материалы дела доказательства, руководствуясь положениями Закона о государственном оборонном заказе, Положением об определении начальной (максимальной) цены государственного контракта, а также цены государственного контракта, заключаемого с единственным поставщиком (подрядчиком, исполнителем), при осуществлении закупок товаров, работ, услуг по государственному оборонному заказу, утвержденным постановлением Правительства Российской Федерации от 28.04.2015 № 407, Порядком определения состава затрат на производство продукции оборонного назначения, поставляемой по государственному оборонному заказу, утвержденным приказом Министерства промышленности и энергетики Российской Федерации от 23.08.2006 № 200, Положением по бухгалтерскому учету «Учет материально-производственных запасов» ПБУ 5/01, утвержденным приказом Министерства финансов Российской Федерации от 09.06.2001 № 44н, пришли к выводу о том, что ненормативный акт антимонопольного органа соответствует действующему законодательству и не нарушает права и законные интересы заявителя. Судебные инстанции исходили из того, что применение обществом размера рентабельности (прибыли) 20 процентов к таможенным пошлинам и сборам при формировании цены контрактов привело к необоснованному завышению цены на продукцию по государственному оборонному заказу. Суды поддержали вывод ФАС России о том, что затраты на оплату сопутствующих таможенных пошлин, в том числе формируют фактическую себестоимость покупных комплектующих изделий, по которым размер плановой рентабельности ограничен 1 процентом. Так при исследовании обстоятельств дела установлено, что фактическую себестоимость покупных комплектующих изделий, подлежащую оплате в рамках выполнения соответствующих обязательств по государственному оборонному заказу, формируют затраты на приобретение покупных комплектующих изделий, а также затраты на оплату сопутствующих таможенных пошлин. В связи с отсутствием в структуре цены расходов общества на приобретение сырья, основных и вспомогательных материалов все рассматриваемые транспортно-заготовительные расходы непосредственно связаны с покупкой комплектующих изделий и подлежат включению в их себестоимость. Таким образом, учитывая, что при определении размера прибыли к затратам организации на оплату покупных комплектующих необходимо относить как суммы, уплачиваемые в соответствии с договором поставщику комплектующих изделий, так и транспортно-заготовительные расходы (таможенные пошлины и сборы, оплата услуг по доставке), размер устанавливаемой плановой рентабельности на оплату покупных комплектующих изделий, включая стоимость этих изделий по договору и затраты по сопутствующим таможенным пошлинам, возникающим в связи с ввозом импортных комплектующих изделий, не должен превышать 1 процент. Довод общества о том, что оплата НДС, ввозной таможенной пошлины и таможенных сборов отнесены к «услугам сторонних организаций (исполнителей)» является несостоятельным и противоречит фактическим обстоятельствам спора. Вопреки позиции заявителя оспариваемое решение ФАС России направлено не на внесение изменений в цену государственного контракта, а на возвращение в федеральный бюджет денежных средств, полученных в результате нарушения законодательства в сфере государственного оборонного заказа, что предусмотрено положением пункта 2 части 1 статьи 15.2 Закона о государственном оборонном заказе. Доводы, изложенные в кассационной жалобе, повторяют позицию заявителя по спору, не опровергают их выводы, сделанные на основании правильного применения норм права к установленным обстоятельствам дела. По существу доводы жалобы выражают несогласие с выводами судов ввиду иного толкования положений законодательства, не свидетельствуют о допущенной при рассмотрении дела судебной ошибке,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«Гарнизон»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"Гарнизон" (подробнее) Ответчики: ФАС России (подробнее) Иные лица: Министерство обороны РФ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