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Майзенгер Р.В. обратился в суд с заявлением о признании незаконными действий организатора торгов – конкурсного управляющего должником Гиченко Алексея Юрьевича по признанию победителем торгов индивидуального предпринимателя Ольхова Александра Игоревича при реализации дебиторской задолженности должника (публичное предложение № 10975) по лоту № 7, и обязании организатора торгов заключить договор купли-продажи дебиторской задолженности должника (публичное предложение № 10975) по лоту № 7 с обществом с ограниченной ответственностью «Орион». Определением Арбитражного суда Ростовской области от 27.06.2020, оставленным без изменения постановлениями Пятнадцатого арбитражного апелляционного суда от 15.08.2020 и Арбитражного суда Северо-Кавказского округа от 27.10.2020,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155 Жилищного кодекса Российской Федерации, статей 447-449 Гражданского кодекса Российской Федерации, статей 110 и 139 Федерального закона от 26.10.2002 № 127-ФЗ «О несостоятельности (банкротстве)», установив отсутствие нарушений при проведении торгов по данному лоту, а также соответствие результатов торгов целям и задачам конкурсного производства, пришли к выводу об отсутствии оснований для удовлетворения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об отсутствии у победителя торгов необходимого статуса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Майзенгеру Роману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