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Орловской области от 24.05.2019, оставленным без изменения постановлением Девятнадцатого арбитражного апелляционного суда от 22.08.2019, взыскано 66 142 рубля неустойки за период с 10.11.2016 по 02.07.2018, 9 300 рублей расходов на оценку и 25 000 рублей расходов на услуги представителя. Арбитражный суд Центрального округа постановлением от 24.01.2020 отменил решение от 24.05.2019 и постановление Девятнадцатого арбитражного апелляционного суда от 22.08.2019 и отказал в удовлетворении иска. В кассационной жалобе общество «МТК Росберг» просит об отмене постановления суда округа, ссылаясь на неправомерное установление периода начисления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нижестоящими судами проигнорированы вступившие в законную силу судебные акты по делу № А48-615/2017 Арбитражного суда Орловской области, в котором установлено несоблюдение истцом законного порядка предварительного урегулирования со страховщиком размера страхового возмещения и во взыскании возмещения отказано. Окружной суд правомерно руководствовался обстоятельствами, установленными судами в отношении страхового возмещения, поскольку неустойка носит производный от него характер. После обращения к страховщику за страховой выплатой в порядке, соответствующем требованиям Федерального закона от 25.04.2002 № 40-ФЗ «Об обязательном страховании гражданской ответственности владельцев транспортных средств», страховщик произвел выплату в установленный Законом срок, поэтому требование о взыскании неустойки за ненадлежащее исполнение обязательства правомерно отклонено.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«МТК Росберг»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"МТК РОСБЕРГ" (подробнее) Ответчики: "ВСК" страховой дом (подробнее) Судьи дела: Ксенофонтова Н.А. (судья) (подробнее) Последние документы по делу: Определение от 18 января 2021 г. по делу № А48-11130/2018 Определение от 14 мая 2020 г. по делу № А48-11130/2018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