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03.06.2019, оставленным без изменения постановлением Двенадцатого арбитражного апелляционного суда от 06.08.2019 и постановлением Арбитражного суда Поволжского округа от 19.11.2018, в удовлетворении заявления отказано. Общество обратилось в арбитражный суд с заявлением о взыскании с ФИО1 судебных расходов в сумме 65 000 рублей. Определением Арбитражного суда Волгоградской области от 08.06.2020, постановление Двенадцатого арбитражного апелляционного суда от 11.09.2020 и постановление Арбитражного суда Арбитражного суда Поволжского округа от 17.11.2020, в удовлетворении заявления отказано. В кассационной жалобе, поданной в Верховный Суд Российской Федерации, ООО «Торговля, успех, займ», ссылаясь на существенное нарушение судами норм права, просит отменить судебные акты,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жалобы,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между ООО «Торговля, успех, займы» в лице директора управляющей компании ООО «Гелиос» ФИО2 (заказчик) и ООО «Успех» в лице директора ФИО3.(исполнитель) заключен договор от 10.01.2017 № 27 на оказание юридических услуг. В соответствии с условиями договора ООО «Торговля, успех, займы» и ООО «Успех» подписана спецификация от 18.03.2019 № 11, исполнителю поручено представление интересов заказчика в Арбитражном суде Волгоградской области по делу № А12-7527/2019. Между ООО «Торговля, успех, займы», ООО «Успех» и ООО «Гарант» 05.06.2019 подписано соглашение о передаче прав и обязанностей по договору от 10.01.2017 № 27, согласно которому все права и обязанности переданы новому исполнителю - ООО «Гарант». Согласно дополнительному соглашению от 02.07.2019 № 1 к спецификации от 18.03.2019 № 11, ООО «Торговля, успех, займы» поручило ООО «Гарант» представление интересов заказчика в Двенадцатом арбитражном апелляционном суде по делу № А12-7527/2019, стоимость услуг составила 15 000 рублей. Дополнительным соглашением № 2 от 11.10.2019 ООО «Торговля, успех, займы» поручило ООО «Гарант» представление интересов заказчика в Арбитражном суде Поволжского округа по делу № А12-7527/2019, стоимость услуг составила также 15 000 рублей. При этом фактически оплата судебных расходов произведена ООО «Гелиос» за ООО «Торговля, успех, займы» в пользу ООО «Гарант». Отказывая в удовлетворении заявления, суды, оценив имеющиеся в материалах дела доказательства, руководствуясь положениями статей 101 , 106 , 110 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правовой позицией, изложенной в пунктах 3, 5 Информационного письма Президиума Высшего Арбитражного Суда Российской Федерации от 05.12.2007 № 121 «Обзор судебной практики по вопросам, связанным с распределением между сторонами судебных расходов на оплату услуг адвоката и иных лиц, выступающих в качестве представителей в арбитражных судах», пришли к выводу о непредставлении заявителем доказательств фактического несения расходов на оплату услуг представителя, заявленных к возмещению. Судебные инстанции исходили из того, что ООО «Торговля, успех, займы» не представлено доказательств наличия неисполненных обязательств ООО «Гелиос» перед ООО «Торговля, успех, займы». Договоры займа, заключенные между ООО «Гелиос» и ООО «Торговля, успех, займы», на которые ссылался заявитель, также в материалы дела не представлены. Суды отметили, что оплата юридических услуг за представление интересов при рассмотрении дела в суде первой инстанции произведена в полном объеме на расчетный счет ООО «Гарант», однако данная организация не оказывала спорные услуги. До передачи прав и обязанностей по оказанию юридических услуг по договору, то есть до 05.06.2019 юридические услуги оказывало ООО «Успех». Доказательств оплаты услуг надлежащему исполнителю в материалы дела не представлено. Доводы заявителя, изложенные в кассационной жалобе, являлись предметом рассмотрения судов, получили надлежащую правовую оценку и не подтверждают наличие существенных нарушений норм права, повлиявших на исход рассмотрения заявления. Приведенные доводы выражают несогласие с выводами судов по фактическим обстоятельствам и направлены на их переоценку, что в силу статьи 291.6 Арбитражного процессуального кодекса Российской Федерации не может служить основанием для отмены обжалуемых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«Торговля, успех, займы»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Арбитражный управляющий ВИПХЛО НОННА ВЛАДИМИРОВНА (подробнее) Ответчики: Управление Федеральной антимонопольной службы по Волгоградской области (подробнее) Иные лица: Арбитражный суд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