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Роор Татьяна Анатольевна обратилась в суд с заявлением о признании недействительными сделками перечисления должником денежных средств в размере 124 099 рублей 57 копеек (с назначением платежа «в подотчёт») Нуйкину С.С.; применении последствий недействительности сделок. Определением Арбитражного суда Республики Алтай от 04.12.2019 в удовлетворении заявления отказано. Постановлением Седьмого арбитражного апелляционного суда от 05.08.2020, оставленным без изменения постановлением Арбитражного суда Западно-Сибирского округа от 08.10.2020,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статьёй 167 Гражданского кодекса Российской Федерации, статьями 61.1, 61.2, 61.6 Федерального закона от 26.10.2002 № 127-ФЗ «О несостоятельности (банкротстве)», исходил из доказанности совокупности условий для признания недействительной оспариваемой сделки, совершённой в период подозрительности имевшим неисполненные обязательства перед контрагентами должником с целью причинения вреда имущественным правам кредиторам в пользу заявителя, осведомлённого о финансовом положении должника и безосновательно получившего от него соответствующие денежные средства.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Нуйкину Сергею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