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«Корпорация по развитию Республики Коми» (далее – конкурсный кредитор) обратилось в суд с жалобой на неправомерные действия конкурсного управляющего должником Нечаева С.Н. Определением Арбитражного суда Республики Коми от 23.01.2020, оставленным без изменения постановлениями Второго арбитражного апелляционного суда от 14.04.2020 и Арбитражного суда Волго-Вятского округа от 18.09.2020, жалоба конкурсного кредитора удовлетворена.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20.3, 60, 126 Федерального закона от 26.10.2002 № 127-ФЗ «О несостоятельности (банкротстве)», статьями 111, 115, 115.1 Уголовно-процессуального кодекса Российской Федерации и исходили из наличия оснований для признания незаконными действий заявителя по реализации на торгах находящегося под арестом имущества должника, повлекших за собой дополнительные необоснованные расходы и возможные убытки для последнего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«Строй Инвест» Нечаеву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