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11.03.2020, оставленным без изменения постановлением Тринадцатого арбитражного апелляционного суда от 23.06.2020, требование в части взыскания убытков в виде судебных расходов, понесенных при рассмотрении дела, оставлено без рассмотрения; в остальной части в удовлетворении требования отказано. 2 Постановлением Арбитражного суда Северо-Западного округа от 22.10.2020 указанные судебные акты оставлены без изменения. В кассационной жалобе, поступившей в Верховный Суд Российской Федерации, общество просит отменить обжалуемые судебные акты, считая их принятыми с нарушением норм материального и процессуального права. Исходя из доводов жалобы, оснований для ее передачи для рассмотрения в судебном заседании Судебной коллегии по экономическим спорам Верховного Суда Российской Федерации не установлено. Руководствуясь положениями статьей 110, 112, 148 Арбитражного процессуального кодекса Российской Федерации, статьями 15, 1069 Гражданского кодекса Российской Федерации, разъяснениями, изложенными в пункте 1 Информационного письма Президиума ВАС РФ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суды оставили требование в части взыскания судебных расходов, понесенных при рассмотрении дела в арбитражном суде, без рассмотрения; в остальной части в удовлетворении заявления отказали, признав недоказанным факт оказания услуг ООО «ЭВРИКАр» при рассмотрении дела об административном правонарушении. Доводы, изложенные в кассационной жалобе, являлись предметом рассмотрения судов, им дана исчерпывающая правовая оценка в обжалуемых судебных актах исходя из распределения бремени доказывания по данной категории дел,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