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Кузнецов Дмитрий Евгеньевич обратился в суд с заявлением об обязании Денисова И.В. передать всю документацию должника, печати, штампы и иное имущество. Определением Арбитражного суда Калининградской области от 03.02.2020, оставленным без изменения постановлениями Тринадцатого арбитражного апелляционного суда от 06.07.2020 и Арбитражного суда Северо-Западного округа от 19.10.2020,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126, 129 Федерального закона от 26.10.2002 № 127-ФЗ «О несостоятельности (банкротстве)», исходили из отсутствия доказательств, свидетельствующих об исполнении заявителем своей обязанности по передаче документации арбитражному управляющему при смене руководителя должника,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Игорю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