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первоначально поданная учреждением 06.10.2020 кассационная жалоба возвращена на основании пункта 3 части 1 статьи 291.5 Арбитражного процессуального кодекса Российской Федерации, поскольку была подана по истечении срока на ее подачу в отсутствие ходатайства о восстановлении такого срока. Учреждение 30.12.2020 направило в Верховный Суд Российской Федерации повторную кассационную жалобу, приложив ходатайство о восстановлении пропущенного срока. 2 В обоснование ходатайства ссылается на своевременное формирование внутренней корреспонденции учреждением при обращении с первоначальной кассационной жалобой, но ее несвоевременное оформление почтовым отделением в связи с массовым отсутствием сотрудников почты на рабочих местах по причине заболевания коронавирусной инфекцией и самоизоляцией.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При обжаловании судебного акта надлежащее оформление и подача жалобы возложены на заинтересованное лицо, которое несет последствия несовершения положенных действий в срок. Приложенный учреждением при обращении с повторной кассационной жалобой список формирования партионной почты сам по себе не подтверждает факт сдачи корреспонденции на почту в установленный срок при наличии штампа почтового отделения о принятии такой корреспонденции 06.10.2020. При этом у заявителя имелась возможности направления первоначальной кассационной жалобы в Верховный Суд Российской Федерации в установленный законом срок в электронном виде посредством заполнения форм, размещенных на официальном сайте суда в сети «Интернет», с использованием системы «Мой Арбитр». Произвольное восстановление процессуального срока на обжалование судебных актов нарушало бы принцип равноправия сторон, установленный статьей 8 Арбитражного процессуального кодекса Российской Федерации. При изложенных обстоятельствах жалоба подлежит возвращению без рассмотрения по существу в соответствии с пунктом 3 части 1 статьи 291.5 Арбитражного процессуального кодекса Российской Федерации. Руководствуясь статьями 117, 184, 291.2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казенного учреждения «Главное бюро медико-социальной экспертизы по Кемеровской области - Кузбассу» Министерства труда и социальной защиты Российской Федерации о восстановлении пропущенного срока отказать, кассационную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