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об исключении из конкурсной массы должника жилого помещения с кадастровым номером № 71:29:010605:4205, площадью 29,8 кв. м, расположенного в городе Новомосковске, как единственного пригодного для проживания должника и членов его семьи. Определением Арбитражного суда города Москвы от 18.04.2019, оставленным без изменения постановлением Девятого арбитражного апелляционного суда от 26.06.2019, в удовлетворении заявления отказано. Постановлением Арбитражного суда Московского округа от 17.09.2020 вышеуказанные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10.02.2020, оставленным без изменения постановлениями Девятого арбитражного апелляционного суда от 29.06.2020 и Арбитражного суда Московского округа от 02.09.2020, в удовлетворении заявления отказано. 2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Письмом Верховного суда Российской Федерации от 02.12.2020 материалы дела № А40-46511/2017, касающиеся настоящего обособленного спора, были истребованы в Арбитражном суде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Отказывая в удовлетворении заявления, суды, руководствуясь статьёй 446 Гражданского процессуального кодекса Российской Федерации, статьями 213.5 и 213.25 Федерального закона от 26.10.2002 № 127-ФЗ «О несостоятельности (банкротстве), разъяснениями, приведёнными в постановлении Пленума Верховного Суда РФ от 25.12.2018 № 48 «О некоторых вопросах, связанных с особенностями формирования и распределения конкурсной массы в делах о банкротстве граждан», исходили из баланса между имущественными интересами кредиторов и личными правами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Маркуса Лазаря Альбертовича Крылову Александру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