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Сыромятников Вадим Евгеньевич обратился в суд с заявлением о замене взыскателя – должника на уполномоченный орган, выбравший способ распоряжения правом требования о привлечении к ответственности, предусмотренный подпунктом 3 пункта 2 статьи 61.17 Федерального закона от 26.10.2002 № 127-ФЗ «О несостоятельности (банкротстве)» (далее – Закон о банкротстве). Определением Арбитражного суда Краснодарского края от 21.02.2020, оставленным без изменения постановлениями Пятнадцатого арбитражного апелляционного суда от 24.06.2020 и Арбитражного суда Северо-Кавказского округа от 28.09.2020,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статьёй 48 Арбитражного процессуального кодекса Российской Федерации, статьёй 61.17 Закона о банкротстве, и исходили из наличия оснований для осуществления замены взыскателя на уполномоченный орган, реализовавший своё право на выбор способа распоряжения правом требования о привлечении к субсидиарной ответственности надлежащим образом и в установленный срок.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Макаревич Лилии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