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Крылов Александр Валерьевич обратился в суд с заявлением о признании недействительными сделок, совершённых с заявителями, послуживших основанием для выбытия из собственности должника акций Банка ВТБ (ПАО) в количестве 8 374 000 000 шт., акций ПАО «Газпром» в количестве 10 539 500 шт., вырученных за их продажу денежных средств в совокупном размере 2 082 670 813 рублей 46 копеек, а также денежных средств в размере 186 658 507 рублей 37 копеек, в том числе банковских операций по перечислению (списанию, переводу) денежных средств и акций и применении последствий недействительности сделок. Определением Арбитражного суда город Москвы от 25.12.2019, оставленным без изменения постановлением Девятого арбитражного апелляционного суда от 26.06.2020, в удовлетворении заявления отказано. Постановлением Арбитражного суда Московского округа от 15.09.2020 вышеуказанные судебные акты отменены, обособленный спор направлен на новое рассмотрение в Арбитражный суд города Москвы.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дело на новое рассмотрение, суд округа руководствовался пунктами 1 и 2 статьи 174.1 Гражданского кодекса Российской Федерации, пунктом 1 статьи 61.4 Федерального закона от 26.10.2002 № 127-ФЗ «О несостоятельности (банкротстве)», и исходил из того, что изложенные в них выводы основаны на неполном выяснении всех существенных для рассмотрения настоящего спора обстоятельств и доказательств, заслуживающих внимания и не получивших надлежащей оценки доводов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заявители не лишены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Промсвязь» и публичному акционерному обществу «Промсвязьбанк»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