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Викторова Анна Анатольевна обратилась в суд с заявлением о привлечении Ютман И.О. к субсидиарной ответственности по обязательствам должника. Определением Арбитражного суда города Санкт-Петербурга и Ленинградской области от 25.11.2019, оставленным без изменения постановлениями Тринадцатого арбитражного апелляционного суда от 10.06.2020 и Арбитражного суда Северо-Западного округа от 17.09.2020, Ютман И.О. привлечена к субсидиарной ответственности по обязательствам должника, с неё в конкурсную массу должника взыскано 8 693 326 рублей 16 копеек.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пунктом 4 статьи 10, пунктом 2 статьи 61.11 Федерального закона от 26.10.2002 № 127-ФЗ «О несостоятельности (банкротстве)» и признали доказанным наличие оснований для привлечения к субсидиарной ответственности заявителя как контролирующего должника лица, участвовавшего в безосновательном перечислении денежных средств с расчётного счёта должника во вред кредиторам, а также не передавшей конкурсному управляющему первичную документацию для предъявления требований к дебиторам в целях формирования конкурсной массы.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Ютман Илоне Олеговне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