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 декабря 2020 года через электронный сервис «Мой Арбитр» заявитель обратился в Верховный Суд Российской Федерации с кассационной жалобой на указанный судебный акт. Письмом Верховного Суда Российской Федерации от 17.12.2020 № 309-ЭС20-23133 указанная жалоба была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30 декабря 2020 через электронный сервис «Мой Арбитр» заявитель повторно обратился в Верховный Суд Российской Федерации с жалобой на постановление Арбитражного суда Уральского округа от 06.10.2020 по делу № А76-16434/2019.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06.10.2020,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В качестве причины пропуска срока заявитель ссылается на нахождение представителя и директора на изоляции, не приводя каких-либо доказательств, свидетельствующих об отсутствии объективной возможности для совершения предусмотренных законом процессуальных действий. Применительно к пункту 15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указанная заявителем причина пропуска срока на обжалование не может рассматриваться в качестве уважительной. Как следует из информации, размещённой на официальном сайте арбитражных судов (www.arbitr.ru), постановление Арбитражного суда Уральского округа от 06.10.2020 было опубликовано в общедоступной базе судебных актов 07.10.2020, то есть без какой-либо задержки, в установленный срок. При этом из обжалуемого судебного акта суда округа усматривается, что инициатором настоящего дела о банкротстве являлось само общество. Таким образом, учитывая, что каких-либо доказательств обратного заявителем не предоставлено, общество доподлинно знало о состоявшихся судебных актах по настоящему спору и при проявлении необходимой степени заботливости и разумной осмотрительности имело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общество,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3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«Стройкомплекс Век» о восстановлении пропущенного процессуального срока отказать. Кассационную жалобу общества с ограниченной ответственностью «Стройкомплекс Век» на постановление Арбитражного суда Уральского округа от 06.10.2020 по делу № А76-16434/2019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