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27.01.2020, оставленным без изменения постановлением Двадцать первого арбитражного апелляционного суда от 18.06.2020 и постановлением Арбитражного суда Центрального округа от 16.10.2020,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несоответствие выводов судов фактическим обстоятельствам дела,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2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Суды первой и апелляционной инстанций,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проанализировав условия договора от 01.01.2004, установив, что обществом не представлено доказательств согласия арендодателя на проведение работ по улучшению арендованного имущества, согласования с ним объема и стоимости таких работ, руководствуясь статьями 421, 606, 623 Гражданского кодекса Российской Федерации, статьями 11, 526, 626, 776, 778 Гражданского кодекса Украины, статьей 287 Хозяйственного кодекса Украины, положениями Закона Украины от 10.04.1992 № 2269-ХII «Об аренде государственного и коммунального имущества», пришли к выводу об отсутствии оснований для удовлетворения исковых требований. Суд округа согласился с выводами судов первой и апелляционной инстанций. Довод заявителя о непривлечении к участию в деле государственного предприятия «Крымские генерирующие системы» в качестве третьего лица, не заявляющего самостоятельных требований относительно предмета спора, подлежит отклонению, поскольку из содержания обжалуемых судебных актов не следует, что они приняты о правах и обязанностях указанного лица. Иные доводы кассационной жалобы не опровергают выводы судов, направлены на переоценку обстоятельств, установленных судами, не подтверждают нарушений судами норм материального и процессуального права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«СГС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