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«СМС Аэро» удовлетворить. Срок подачи кассационной жалобы на решение Арбитражного суда города Москвы от 06.02.2020, постановление Девятого арбитражного апелляционного суда от 20.07.2020 и постановление Арбитражного суда Московского округа от 06.10.2020 по делу № А40-251307/2019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