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06.12.2019, оставленным без изменения постановлениями Двадцатого арбитражного апелляционного суда от 13.07.2020 и Арбитражного суда Центрального округа от 22.10.2020, в удовлетворении заявления отказано. В кассационной жалобе предприниматель ставит вопрос об отмене принятых по делу судебных актов, ссылаясь на нарушения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установив задолженность предпринимателя по уплате страховых взносов за период с 01.01.2017 по 28.08.2017, инспекция выставила требование от 29.05.2019 № 16342. Основанием для принятия оспариваемого акта явилось установление налоговым органом факта регистрации предпринимателя в качестве арбитражного управляющего и наличия у него обязанности по уплате страховых взносов на обязательное пенсионное и медицинское страхование. Отказывая в удовлетворении заявления, суды, руководствуясь положениями статей 45 , 69 , 83 - 85 , 419 , 430 , 432 Налогового кодекса Российской Федерации, пришли к выводу о том, что оспариваемое требование инспекции соответствует действующему налоговому законодательству и не нарушает права и интересы предпринимателя. Судебные инстанции исходили из того, что обязанность по уплате соответствующих страховых взносов не была предпринимателем исполнена в установленный законодательством срок. Вопреки возражениям предпринимателя действующее законодательство не ставит возникновение обязанности уплаты страховых взносов в зависимость от фактического осуществления предпринимательской деятельности, на что неоднократно указывал Конституционный Суд Российской Федерации (определения от 23.09.2010 № 1189-О-О и от 12.05.2005 № 211-О), в том числе назначения арбитражным судом для проведения процедуры банкротства несостоятельных физического или юридического лица, наличия заключенного и действующего договора страхования ответственности, получения прибыли от осуществления деятельности в качестве арбитражного управляющего. Такая обязанность возникает на основании факта регистрации физического лица в качестве арбитражного управляющего, которая осуществляется в добровольном заявительном порядке. Доказательств прекращения регистрации в качестве арбитражного управляющего до 28.08.2018 заявителем не представлено. Доводы кассационной жалобы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Карасев Максим Николаевич (подробнее) Ответчики: Межрайонная инспекция Федеральной налоговой службы №1 по Смоленской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