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10.02.2020, оставленным без изменения постановлениями Девятого арбитражного апелляционного суда от 23.06.2020 и Арбитражного суда Московского округа от 30.09.2020,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существенные нарушения норм материального и процессуального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оспариваемый приказ ФАС России от 22.07.2019 № 986/19 издан во исполнение постановления Девятого арбитражного апелляционного суда от 21.06.2018 по делу № А40-212227/17 Арбитражного суда города Москвы. Приказом антимонопольного органа отменен приказ комитета от 31.10.2016 № 101-п «О внесении изменений в приказ Комитета по тарифам и ценовой политике Ленинградской области от 30.12.2015 № 535-п «Об установлении тарифов на услуги по передаче электрической энергии по сетям Ленинградской области на 2016 год», на комитет возложена обязанность устранить нарушение законодательства Российской Федерации в области государственного регулирования цен (тарифов) в сфере электроэнергетики путем установления (цен) тарифов на услуги по передаче электрической энергии для компании. Отказывая в удовлетворении заявления, суды, исследовав и оценив представленные в материалы дела доказательства, руководствуясь Положением о Федеральной антимонопольной службе, утвержденным постановлением Правительства Российской Федерации от 30.06.2004 № 331, Правилами отмены решений органов исполнительной власти субъектов Российской Федерации в области государственного регулирования тарифов, утвержденными постановлением Правительства Российской Федерации от 03.03.2004 № 123 (далее – Привила № 123), пришли к выводу о том, что оспариваемый приказ не противоречит положениям действующего законодательства и не нарушает прав и законных интересов заявителя. При этом судебные инстанции исходили из того, что приказ принят во исполнение судебных актов по делу № А40-212227/2017 и в пределах представленных антимонопольному органу полномочий, без нарушения процедуры и порядка проверки. Доводы, изложенные в кассационной жалобе, в том числе о нарушении процедуры отмены тарифных решений, превышении ФАС России предоставленных ей контрольных полномочий, правовом статусе компании как территориальной сетевой организации, о неправомерности требования о 3 возмещении выпадающих доходов, неприменении к обстоятельствам разъяснений ФАС России 09.03.2016 № ВК/15872/16, нарушении прав и законных интересов заявителя, являлись предметом рассмотрения судов и получили надлежащую правовую оценку с учетом установленных фактических обстоятельств дела. Несогласие общества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Ленэнерго»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