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операций, совершенных между банком и обществом; применении последствий недействительности сделок. При новом рассмотрении определением Арбитражного суда Республики Татарстан от 28.12.2019, оставленным без изменения постановлениями Одиннадцатого арбитражного апелляционного суда от 28.05.2020 и Арбитражного суда Поволжского округа от 16.09.2020, заявление удовлетворено. В кассационной жалобе, поданной в Верховный Суд Российской Федерации, заявитель просит отменить принятые на новом рассмотрении судебные акты в части признания недействительной банковской операции по возврату ему размещённого в банке депозита в размере 40 000 000 рублей; применения последствий недействительности данной сделки.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пунктами 1 и 2 статьи 61.3, статьями 61.9, 189.40, 189.90 Федерального закона от 26.10.2002 № 127-ФЗ «О несостоятельности (банкротстве)», исходили из того, что оспариваемая операция совершена в течение месяца до назначения временной администрации должника за пределами обычной хозяйственной деятельности и при наличии скрываемой последним картотеки неоплаченных платёжных документов из-за отсутствия денежных средств на корреспондентском счёте банка и в обход других ожидающих исполнения распоряжений клиентов, указав на следствие данной сделки – предпочтительное удовлетворение требований заявителя перед другими кредиторами, при этом правомерно применив последствия её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«ИНКОС»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