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Андреев Михаил Владимирович обратился в суд с заявлением о взыскании с Золоторёва К.А. судебной неустойки в размере 500 рублей за каждый день просрочки исполнения определения Арбитражного суда Алтайского края от 27.02.2019 по настоящему делу в части непередачи в конкурсную массу должника автомобиля NISSAN NOTE, год выпуска 2007, модель, номер двигателя HR6 186577А, VIN SJNFCAE11U1110724, номер кузова SJNFCAE11U1110724, цвет кузова красно-коричневый. Определением Арбитражного суда Алтайского края от 03.03.2020, оставленным без изменения постановлениями Седьмого арбитражного апелляционного суда от 16.07.2020 и Арбитражного суда Западно-Сибирского округа от 15.09.2020,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прекратить производство по делу.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2 законных интересов заявителя в сфере предпринимательской и иной экономической деятельности. Между тем, по результатам изучения состоявшихся по делу судебных актов и доводов кассационной жалобы таких оснований не установлено. Удовлетворяя заявление, суд первой инстанции руководствовался пунктом 1 статьи 308.3 Гражданского кодекса Российской Федерации, пунктами 28 и 31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и установил факт неисполнения заявителем требования вступившего в законную силу судебного акта в отсутствие обстоятельств невозможности и затруднительности возврата должнику переданного по недействительной сделке. С указанными выводами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жалобы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Золотарёву Кириллу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