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НК РФ,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2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надлежащих доказательств, свидетельствующих, что имущественное положение заявителя на момент подачи жалобы (28.12.2020) не позволяет ему уплатить при обращении с кассационной жалобой государственную пошлину в установленном размере. Представленные документы – письмо ПАО «Норвик Банк» о наличии расчетных счетов от 11.11.2020 и выписка банка по счету № 40702810401400149914 за период с 01.01.2020 по 09.11.2020 не являются надлежащими доказательствами, свидетельствующими о том, что имущественное положение заявителя на момент подачи жалобы – 28.12.2020 не позволяет ему уплатить при обращении с кассационной жалобой государственную пошлину. Кроме того, заявителем не представлена выписка ПАО «Норвик Банк» по другому счету № 40702810201406149914.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«Спектр-Ойл»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«Спектр-Ойл» на решение Арбитражного суда города Москвы от 14.02.2020 по делу № А40-274005/2019, постановление Девятого арбитражного апелляционного суда от 10.07.2020 и постановление Арбитражного суда Московского округа от 27.10.2020 по тому же делу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