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КБ «Москоммерцбанк» (АО) (далее – банк) обратился в суд с заявлением о признании должника несостоятельным (банкротом). Определением Арбитражного суда города Москвы от 04.03.2019. оставленным без изменения постановлением Девятого арбитражного апелляционного суда от 23.05.2019, заявление банка признано обоснованным, введена процедура реструктуризации долгов гражданина, требования банка в размере 12 690 111 рублей 56 копеек, из которых 234 909 рублей 56 копеек пени, включены в третью очередь реестра требований кредиторов должника (далее – реестр). Постановлением Арбитражного суда Московского округа от 07.08.2019 вышеуказанные судебные акты отменены в части включения требования банка в реестр, в отменённой части дело направлено на новое рассмотрение в Арбитражный суд города Москвы. При новом рассмотрении определением Арбитражного суда города Москвы от 14.02.2020, оставленным без изменения постановлениями Девятого арбитражного апелляционного суда от 02.07.2020 и Арбитражного суда Московского округа от 16.09.2020, требование банка в размере 12 855 623 рублей 95 копеек, из которых 247 923 рублей 22 копейки пени, включено в третью очередь реестра как обеспеченное залогом имущества должника.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Включая залоговое требование банка в реестр, суд первой инстанции, руководствуясь статьями 4, 16, 71, 134, 137, 142 Федерального закона от 26.10.2002 № 127-ФЗ «О несостоятельности (банкротстве)», установил его документальную подтвержденность, обоснованность по праву и размеру, а также отсутствие его погашения на день рассмотрения заявления. С выводами суда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Гусейнову Эхтибару Надир Оглы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