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19.02.2020, оставленным без изменения постановлением Восьмого арбитражного 2 апелляционного суда от 22.06.2020, в удовлетворении заявленного требования отказано. Постановлением Арбитражного суда Западно-Сибирского округа от 16.09.2020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несоблюдения таможенной процедуры, что выразилось в передаче помещенного под таможенную процедуру товара (авиационного двигателя) третьему лицу без разрешения таможенного органа. Частью 2 статьи 16.19 Кодекса Российской Федерации об административных правонарушениях предусмотрена административная ответственность за пользование или распоряжение товарами в нарушение таможенной процедуры, под которую они помещены, в том числе передача права использования таможенной процедуры посредством передачи в отношении товаров прав владения, пользования или распоряжения, если это допускается в соответствии с таможенной процедурой, другому лицу без разрешения таможенного органа, если такое разрешение обязательно. Оценив представленные доказательства, руководствуясь положениями Таможенного кодекса Евразийского экономического союза, суды пришли к выводу о наличии в действиях общества состава административного правонарушения, ответственность за совершение которого предусмотрена 3 частью 2 статьи 16.9 Кодекса Российской Федерации об административных правонарушениях. Существенных нарушений процедуры привлечения к административной ответственности и оснований для применения положений статьи 2.9, части 3.2 статьи 4.1 Кодекса Российской Федерации об административных правонарушениях не установлено. Доводы жалобы, в том числе, о неверном определении рыночной стоимости товара, по существу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