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23.04.2019, оставленным без изменения постановлением Восьмого 2 арбитражного апелляционного суда от 24.07.2019, заявленное требование удовлетворено. Постановлением Арбитражного суда Западно-Сибирского округа от 25.10.2019 указанные судебные акты отменены, дело направлено на новое рассмотрение в суд первой инстанции. При новом рассмотрении дела решением Арбитражного суда Ханты- Мансийского автономного округа - Югры от 16.01.2020, оставленным без изменения постановлением Восьмого арбитражного апелляционного суда от 21.05.2020, заявленное требование удовлетворено. Постановлением Арбитражного суда Западно-Сибирского округа от 17.09.2020 указанные судебные акты оставлены без изменения. Фонд просит принятые при новом рассмотрении дела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2.3, 3, 4.1, 4.6, 4.7 Федерального закона от 29.12.2006 № 255-ФЗ «Об обязательном социальном страховании на случай временной нетрудоспособности и в связи с материнством», статей 32, 84, 419, 431 Налогового кодекса Российской Федерации, суды удовлетворили требование с учетом того, что заявленная сумма возмещения расходов фондом не оспаривается, а также при установленных обстоятельствах наличия в распоряжении фонда всех представленных расчетов по страховым взносам. Доводы жалобы были предметом исследования судов и получили исчерпывающую правовую оценку исходя из отсутствия доказательств, свидетельствующих о невозможности определить заявленную к возмещению сумму,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