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11.06.2020, оставленным без изменения постановлением Шестнадцатого арбитражного апелляционного суда от 03.08.2020, в удовлетворении требования отказано. Постановлением Арбитражного суда Северо-Кавказского округа от 08.10.2020 указанные судебные акты оставлены без изменения. Министерство в кассационной жалобе просит названные судебные акты отменить, считая их принятыми с существенными нарушениями норм материального и процессуального права. При рассмотрении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требований промышленной безопасности (отсутствие регистрации газопровода высокого давления и газораспределительной станции в едином государственном реестре опасных производственных объектов). Частью 1 статьи 9.1 Кодекса Российской Федерации об административных правонарушениях установлена ответственность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объектов. Оценив представленные доказательства, руководствуясь положениями Федерального закона от 21.07.1997 № 116-ФЗ «О промышленной безопасности опасных производственных объектов», суды пришли к выводу о доказанности административным органом в действиях министерства состава правонарушения, ответственность за совершение которого предусмотрена частью 1 статьи 9.1 Кодекса Российской Федерации об административных правонарушениях. Процедура и срок давности привлечения к ответственности соблюдены, оснований для признания применения положений статьи 2.9 Кодекса 3 Российской Федерации об административных правонарушениях судами не установлено. Доводы жалобы относительно субъекта ответственности являлись предметом рассмотрения судов и получили исчерпывающую правовую оценку в обжалуемых судебных актах с учетом того, что министерством не указано иного лица, осуществляющего в спорный период эксплуатацию опасного производственного объекта на праве собственности или ином законном основании.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