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принятии обеспечительных мер по заявлению о привлечении контролирующих должника лиц к субсидиарной ответственности. Определением Арбитражного суда города Москвы от 20.12.2019, оставленным без изменения постановлениями Девятого арбитражного апелляционного суда от 10.07.2020 и Арбитражного суда Московского округа от 22.09.2020, заявление конкурсного управляющего должником удовлетворено частично. В кассационной жалобе, поданной в Верховный Суд Российской Федерации, заявители просят отменить указанные судебные акты в части решения вопроса о применении к ним обеспечительных мер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 в обжалуемой части, суд первой инстанции руководствовался статьями 71, 90, 91, 92 Арбитражного процессуального кодекса Российской Федерации, статьёй 46 Федерального закона от 26.10.2002 № 127-ФЗ «О несостоятельности (банкротстве)», пунктами 10, 16 постановления Пленума Высшего Арбитражного Суда Российской Федерации от 12.10.2006 № 55 «О применении арбитражными судами обеспечительных мер», и исходил из того, что заявленные обеспечительные меры непосредственно связаны с предметом обособленного спора о привлечении заявителей и иных контролирующих должника лиц к субсидиарной ответственности, осуществляющих активные действия по реализации принадлежащего им имущества, не нарушают прав указанных лиц и служат гарантией исполнимости судебного акта. С указанными выводами впоследствии согласились суды апелляционной инстанции и округа, рассмотрев и мотивированно отклонив доводы заявителей.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Котюжанскому Айдару Гарриевичу и Ворновицкой Анне Евгеньевне в передаче поданной ими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