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«Сайберпласт» обратилось в суд с заявлением о признании недействительным договора поставки от 14.10.2015 № 1/ПОСТ, заключенного между должником и обществом с ограниченной ответственностью «Титан», применении последствий недействительности сделки в виде взыскания с последнего в пользу должника действительной стоимости переданного имущества в размере 5 880 000 рублей и процентов за пользование чужими денежными средствами, начисленных на основании статьи 395 Гражданского кодекса Российской Федерации, в размере ключевой ставки Банка России на сумму взысканных денежных средств за период с даты вступления в законную силу определения суда о признании сделки недействительной и до даты фактического его исполнения, а также об истребовании спорного имущества из чужого незаконного владения общества с ограниченной ответственностью «Дискус» в пользу должника по акту приема-передачи. Определением Арбитражного суда Пермского края от 03.02.2020, оставленным без изменения постановлениями Семнадцатого арбитражного апелляционного суда от 19.06.2020 и Арбитражного суда Уральского округа от 15.09.2020,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2 обособленный спор на новое рассмотрение в Арбитражный суд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61.1, 61.2, 61.9 Федерального закона от 26.10.2002 № 127-ФЗ «О несостоятельности (банкротстве)», исходили из недоказанности совокупности условий, необходимых для признания недействительной оспариваемой сделки как по общим, так и по специальным основаниям законодательства о банкротстве. В частности, не доказано злоупотребление сторонами сделки своим правом, намерений причинить вред имущественным правам кредиторам и сам факт причинения такого вреда.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«Пасифик микроэлектроникс М»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