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Межрайонная инспекция Федеральной налоговой службы России № 5 по Московской области и конкурсный управляющий должником Матвеева Оксана Викторовна (далее – уполномоченный орган, конкурсный управляющий) обратились в суд с заявлениями, объединёнными в одно производство для совместного рассмотрения, о привлечении Бадиенкова С.В., Грониной Л.В., Леоновой Ю.В., Голубевой И.А., общества с ограниченной ответственностью «Дискурс», «Ресурсинвест» и «Роллер» к субсидиарной ответственности по обязательствам должника. Определением Арбитражного суда Московской области от 18.02.2020, оставленным без изменения постановлением Десятого арбитражного апелляционного суда от 22.06.2020, в удовлетворении заявленных требований отказано. 2 Постановлением Арбитражного суда Московского округа от 12.10.2020 вышеуказанные судебные акты отменены, обособленный спор направлен на новое рассмотрение в Арбитражный суд Московской области. В кассационных жалобах, поданных в Верховный Суд Российской Федерации, заявители просят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судебные акты и направляя обособленный спор на новое рассмотрение, суд округа, руководствуясь разъяснениями, приведёнными в пункте 13 Обзора судебной практики по вопросам, связанным с участием уполномоченных органов в делах о банкротстве и применяемых в этих делах процедурах банкротства, утвержденного Президиумом Верховного Суда Российской Федерации 20.12.2016, в пунктах 3 и 22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 из того, что изложенные в них выводы основаны на неполном выяснении фактических обстоятельств и представленных в деле доказательств, имеющих существенное значение для разрешения спора, ненадлежащей правовой оценки доводов уполномоченного органа и конкурсного управляющего, в связи с чем признал их преждевременными.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заявители не лишены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заявлений не был окончательно разрешён. 3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«Ресурсинвест», Бадиенкову Сергею Владимировичу, Голубевой Ирине Александровне, Леоновой Юлии Вадимовне и Грониной Людмиле Валентиновне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