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Хакасия от 18.09.2019, заявленное требование удовлетворено частично, оспариваемое предписание признано недействительным в части нецелевого использования средств обязательного медицинского страхования в размере 94 400 рублей, а также штрафа в размере 9 440 рублей. В удовлетворении остальной части заявления отказано. Постановлением Третьего арбитражного апелляционного суда от 09.07.2020 решение суда первой инстанции отменено в части удовлетворения заявленного требования о признании недействительным 2 предписания по эпизоду нецелевого использования средств обязательного медицинского страхования в размере 94 400 рублей, штрафа в размере 9 440 рублей. В указанной части принят судебный акт об отказе в удовлетворении заявленного требования. Арбитражный суд Восточно-Сибирского округа постановлением от 22.09.2020 постановление суда апелляционной инстанции оставил без изменения. В кассационной жалобе, поданной в Верховный Суд Российской Федерации, учреждение, ссылаясь на существенное нарушение норм материального права, несоответствие выводов судов фактическим обстоятельствам дела,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связи с выявлением факта нецелевого использования учреждением средств обязательного медицинского страхования фондом выдано предписание об устранении нарушений, возврате средств, использованных не по целевому назначению в сумме 128 060 рублей, и уплате штрафа в сумме 12 806 рублей. Полагая, что предписание частично нарушает его права и законные интересы, учреждение обратилось в арбитражный суд с соответствующим заявлением.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суд апелляционной инстанции, руководствуясь положениями статей 10, 38, 147, 306.4 Бюджетного кодекса Российской Федерации, статей 274, 723, 754, 756 Гражданского кодекса Российской Федерации, статьи 9 Федерального закона от 29.11.2010 № 326-ФЗ «Об обязательном медицинском страховании в Российской Федерации», Приказом Министерства финансов Российской Федерации от 01.07.2013 № 65н «Об утверждении Указаний о порядке применения бюджетной классификации Российской Федерации», пришел к выводу о том, что оспариваемое предписание является 3 законным и обоснованным, не нарушает права и интересы заявителя, с чем согласился суд округа. Судебные инстанции исходили из доказанности факта нецелевого использования учреждением средств обязательного медицинского страхования. При исследовании обстоятельств дела установлено, что расходы, связанные с оказанием и оплатой услуг по визуально-инструментальному обследованию и оценке технического состояния оконных блоков и витражей главного корпуса учреждения в размере 94 400 рублей не связаны с содержанием объекта недвижимого имущества, закрепленного за медицинской организацией на праве оперативного управления, эксплуатируемого в процессе оказания медицинской помощи; выявленные при обследовании недостатки связаны с ненадлежащим исполнением государственного контракта от 07.12.2015 № 1015.124 при строительстве объекта капитального строительства (здания); ответственность за допущенные недостатки несет подрядчик; осуществление спорных расходов за счет средств обязательного медицинского страхования не предусмотрено законодательством. Доводы, изложенные в кассационной жалобе, являлись предметом рассмотрения судов, получили надлежащую правовую оценку и мотивированно отклонены с учетом установленных обстоятельств по делу. Приведенные в жалобе доводы не подтверждают существенных нарушений норм материального права и норм процессуального права, повлиявших на исход дела, и без устранения которых невозможны восстановление и защита нарушенных прав и законных интересов заявителя,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здравоохранения Республики Хакасия «Республиканский клинический перинатальный 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