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20.02.2020, оставленным без изменения постановлениями Девятого арбитражного апелляционного суда от 22.06.2020 и Арбитражного суда Московского округа от 11.09.2020, должник признан несостоятельным (банкротом), открыта процедура конкурсного производства сроком на шесть месяцев, утверждён конкурсный управляющий.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конкурсного производства, суды, руководствуясь статьями 3, 12, 52, 53, 75 Федерального закона от 26.10.2002 № 127-ФЗ «О несостоятельности (банкротстве)», исходили 2 из того, что последний отвечал признакам неплатёжеспособности, за введение данной процедуры банкротства на первом собрании проголосовало большинство кредиторов, а принятое ими решение не признано недействительным.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Смирнову Алексею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