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января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общество обратилось в суд с заявлением, в котором просило привлечь индивидуального предпринимателя ФИО2 (далее – предприниматель) как контролирующего должника лицо к субсидиарной ответственности по долгам ФИО1; взыскать с предпринимателя в свою пользу 2 095 801 рубль 62 копейки, включённые в реестр требований кредиторов должника. Определением Арбитражного суда Тульской области от 10.09.2018, оставленным без изменения постановлениями Двадцатого арбитражного апелляционного суда от 08.11.2018 и Арбитражного суда Центрального округа от 24.01.2019, в удовлетворении заявления отказано. В кассационной жалобе, поданной в Верховный Суд Российской Федерации, заявитель просит отменить указанные судебные акты и направить дело на новое рассмотрение.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Отказывая в удовлетворении требований общества,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статьями 56 , 1229 , 1482 , 1515 Гражданского кодекса Российской Федерации, статьями 61.10-61.12 Федерального закона от 26.10.2002 № 127-ФЗ «О несостоятельности (банкротстве)», разъяснениями, приведёнными в постановлении Пленума Верховного Суда Российской Федерации от 21.12.2017 № 53 «О некоторых вопросах, связанных с привлечением контролирующих должника лиц к ответственности при банкротстве», исходили из отсутствия совокупности условий наступления субсидиарной ответственности предпринимателя ввиду недоказанности фактов её вовлечённости в процесс управления должником, возможности давать обязательные для исполнения указания или иным образом определять его действия, а также доведения самого должника до состояния банкротства.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«Шар»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ООО "Шар" (подробнее) ПАО банк "Финансово Корпорация Открытие" (подробнее) ПАО НАЦИОНАЛЬНЫЙ БАНК "ТРАСТ" (подробнее) Ответчики: ИП Гурьева Светлана Семеновна (подробнее) Иные лица: Ассоциация Межрегиональная саморегулируемая организация профессиональных арбитражных управляющих (подробнее) УФНС России по Тульской области (документы по банкротству) (подробнее) ФУ Чепарев Д.Н.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