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«ТФМ-Транс» (далее – Общество) обратилось в Арбитражный суд города Москвы с иском к открытому акционерному обществу «Российские железные дороги» (далее – Компания) и акционерному обществу «Люблинский ЛМЗ» (далее – Организация) о взыскании 995 350 рублей 18 копеек убытков, возникшие в результате ненадлежащего ремонта вагонов. Решением Арбитражного суда города Москвы от 24.01.2020, оставленным без изменения постановлением Девятого арбитражного апелляционного суда от 02.07.2020 и постановлением Арбитражного суда Московского округа от 06.10.2020, требования удовлетворены частично: с Компании взыскано 299 494 рубля 41 копейка убытков. В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требований, ссылаясь на несоответствие выводов судов фактическим обстоятельствам спора. 2 В обоснование доводов жалобы заявитель указывает, что Организация выполнила некачественный ремонт вагонов, в связи с чем с нее подлежат взысканию убытки.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Компанией был выполнен ремонт 48 вагонов истца в отсутствие договорных отношений. При этом в период гарантийного срока на указанные вагоны был произведен ремонт в связи с наличием технологических неисправностей. Выявленные неисправности, послужившие причиной отцепки вагонов, устранены за счет истца, что подтверждается представленными актами- рекламации формы ВУ-41М. Ввиду произведенного Компанией некачественного ремонта, Общество понесло убытки в размере 299 494 рубля 41 копейка. Кроме того, Общество просило взыскать с Организации 597 954 рубля 43 копейки убытков, поскольку согласно представленным актам рекламации виновным предприятием в технической неисправности 32 вагонов признана Организация. Исследовав и оценив по правилам статьи 71 АПК РФ представленные доказательства, руководствуясь статьями 15, 1096 Гражданского кодекса Российской Федерации, принимая во внимание разъяснения, изложенные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 к Организации, придя к выводам о недоказанности совокупности условий для взыскания убытков. Судами установлено, что 32 неисправных поглощающих аппарата изготовлены в 2010 году, в то время как Организация зарегистрирована в качестве юридического лица 15.03.2011, следовательно, АО «Люблинский ЛМЗ» не могло иметь отношения к производству спорных эластомерных поглощающих аппаратов 2010 года выпуска. Акты-рекламации свидетельствуют лишь о неисправности вагонов, но не подтверждают вину ответчика. Доводы кассационной жалобы не свидетельствуют о допущенных судами нарушениях норм материального и процессуального права, которые бы служили 3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«ТФМ- 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