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Петрушкин Михаил Владимирович обратился в суд с заявлением о признании недействительными операций по перечислению должником 27.07.2017 и 08.09.2017 в пользу общества 168 976 рублей и 4 269 626 рублей 19 копеек; применении последствий недействительности сделок. Определением Арбитражного суда города Москвы от 30.12.2019, оставленным без изменения постановлением Девятого арбитражного апелляционного суда от 03.07.2020, в удовлетворении заявления отказано. Постановлением Арбитражного суда Московского округа от 11.09.2020 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спор на новое рассмотрение, суд округа руководствовался разъяснениями, содержащимися в пунктах 11 и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 из того, что изложенные в них выводы основаны на неправильном применения норм материального права, регулирующих спорные отношения, неполном выяснении фактических обстоятельств дела, имеющихся в нём доказательств, приводимых сторонами, однако не получивших надлежащей оценки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«Вика Мера»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